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B9E8" w14:textId="77777777" w:rsidR="00E61C36" w:rsidRPr="004D643B" w:rsidRDefault="00E61C36" w:rsidP="00E61C36">
      <w:pPr>
        <w:spacing w:after="0" w:line="240" w:lineRule="auto"/>
        <w:rPr>
          <w:b/>
          <w:color w:val="FF0000"/>
        </w:rPr>
      </w:pPr>
      <w:r w:rsidRPr="00D6243B">
        <w:rPr>
          <w:b/>
        </w:rPr>
        <w:t>Dienstag / 26. April 2022</w:t>
      </w:r>
      <w:r w:rsidRPr="004D643B">
        <w:rPr>
          <w:b/>
          <w:color w:val="FF0000"/>
        </w:rPr>
        <w:tab/>
      </w:r>
      <w:r w:rsidRPr="004D643B">
        <w:rPr>
          <w:b/>
          <w:color w:val="FF0000"/>
        </w:rPr>
        <w:tab/>
      </w:r>
      <w:r w:rsidRPr="004D643B">
        <w:rPr>
          <w:b/>
          <w:color w:val="FF0000"/>
        </w:rPr>
        <w:tab/>
      </w:r>
    </w:p>
    <w:p w14:paraId="73A2C4F5" w14:textId="77777777" w:rsidR="00E61C36" w:rsidRPr="004D643B" w:rsidRDefault="00E61C36" w:rsidP="00E61C36">
      <w:pPr>
        <w:ind w:left="3540" w:firstLine="708"/>
        <w:rPr>
          <w:b/>
          <w:color w:val="FF0000"/>
        </w:rPr>
      </w:pPr>
      <w:r w:rsidRPr="004D643B">
        <w:rPr>
          <w:b/>
          <w:color w:val="FF0000"/>
        </w:rPr>
        <w:tab/>
      </w:r>
      <w:r w:rsidRPr="004D643B">
        <w:rPr>
          <w:b/>
          <w:color w:val="FF0000"/>
        </w:rPr>
        <w:tab/>
      </w:r>
      <w:r w:rsidRPr="004D643B">
        <w:rPr>
          <w:b/>
          <w:color w:val="FF0000"/>
        </w:rPr>
        <w:tab/>
      </w:r>
    </w:p>
    <w:p w14:paraId="466AD660" w14:textId="77777777" w:rsidR="00E61C36" w:rsidRPr="004D643B" w:rsidRDefault="00E61C36" w:rsidP="00E61C36">
      <w:pPr>
        <w:tabs>
          <w:tab w:val="left" w:pos="708"/>
          <w:tab w:val="left" w:pos="1416"/>
          <w:tab w:val="left" w:pos="2124"/>
          <w:tab w:val="left" w:pos="2832"/>
          <w:tab w:val="left" w:pos="3540"/>
          <w:tab w:val="left" w:pos="4248"/>
          <w:tab w:val="left" w:pos="4956"/>
          <w:tab w:val="left" w:pos="5664"/>
        </w:tabs>
        <w:spacing w:after="0" w:line="240" w:lineRule="auto"/>
        <w:ind w:left="3686" w:hanging="3686"/>
        <w:rPr>
          <w:rFonts w:eastAsia="Times New Roman" w:cs="Calibri"/>
          <w:b/>
          <w:color w:val="FF0000"/>
          <w:szCs w:val="20"/>
          <w:lang w:val="de-DE" w:eastAsia="de-DE"/>
        </w:rPr>
      </w:pP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r w:rsidRPr="004D643B">
        <w:rPr>
          <w:rFonts w:eastAsia="Times New Roman" w:cs="Calibri"/>
          <w:b/>
          <w:color w:val="FF0000"/>
          <w:szCs w:val="20"/>
          <w:lang w:val="de-DE" w:eastAsia="de-DE"/>
        </w:rPr>
        <w:tab/>
      </w:r>
    </w:p>
    <w:p w14:paraId="0BAF05F5" w14:textId="77777777" w:rsidR="00E61C36" w:rsidRPr="00D6243B" w:rsidRDefault="00E61C36" w:rsidP="00E61C36">
      <w:pPr>
        <w:tabs>
          <w:tab w:val="left" w:pos="2268"/>
          <w:tab w:val="left" w:pos="3686"/>
          <w:tab w:val="left" w:pos="5387"/>
          <w:tab w:val="left" w:pos="6379"/>
          <w:tab w:val="left" w:pos="7090"/>
          <w:tab w:val="left" w:pos="7799"/>
          <w:tab w:val="left" w:pos="8508"/>
          <w:tab w:val="right" w:pos="9072"/>
        </w:tabs>
        <w:spacing w:after="0" w:line="240" w:lineRule="auto"/>
        <w:ind w:left="3686" w:hanging="3686"/>
        <w:rPr>
          <w:rFonts w:ascii="Calibri" w:eastAsia="Times New Roman" w:hAnsi="Calibri" w:cs="Calibri"/>
          <w:b/>
          <w:szCs w:val="20"/>
          <w:lang w:val="de-DE" w:eastAsia="de-DE"/>
        </w:rPr>
      </w:pPr>
      <w:bookmarkStart w:id="0" w:name="_Hlk50730075"/>
      <w:r w:rsidRPr="00D6243B">
        <w:rPr>
          <w:rFonts w:ascii="Calibri" w:eastAsia="Times New Roman" w:hAnsi="Calibri" w:cs="Calibri"/>
          <w:b/>
          <w:szCs w:val="20"/>
          <w:lang w:val="de-DE" w:eastAsia="de-DE"/>
        </w:rPr>
        <w:t xml:space="preserve">Akute und chronische Entzündungen – </w:t>
      </w:r>
      <w:r w:rsidRPr="00D6243B">
        <w:rPr>
          <w:rFonts w:ascii="Calibri" w:eastAsia="Times New Roman" w:hAnsi="Calibri" w:cs="Calibri"/>
          <w:b/>
          <w:szCs w:val="20"/>
          <w:lang w:val="de-DE" w:eastAsia="de-DE"/>
        </w:rPr>
        <w:tab/>
        <w:t>Behandlungsstrategien mit Biochemie nach Dr. Schüssler</w:t>
      </w:r>
    </w:p>
    <w:p w14:paraId="54843CC1" w14:textId="77777777" w:rsidR="00E61C36" w:rsidRPr="00D6243B" w:rsidRDefault="00E61C36" w:rsidP="00E61C36">
      <w:pPr>
        <w:tabs>
          <w:tab w:val="left" w:pos="2268"/>
          <w:tab w:val="left" w:pos="3686"/>
          <w:tab w:val="left" w:pos="5387"/>
          <w:tab w:val="left" w:pos="6379"/>
          <w:tab w:val="left" w:pos="7090"/>
          <w:tab w:val="left" w:pos="7799"/>
          <w:tab w:val="left" w:pos="8508"/>
          <w:tab w:val="right" w:pos="9072"/>
        </w:tabs>
        <w:spacing w:after="0" w:line="240" w:lineRule="auto"/>
        <w:rPr>
          <w:rFonts w:ascii="Calibri" w:eastAsia="Times New Roman" w:hAnsi="Calibri" w:cs="Calibri"/>
          <w:b/>
          <w:szCs w:val="20"/>
          <w:lang w:val="de-DE" w:eastAsia="de-DE"/>
        </w:rPr>
      </w:pPr>
      <w:r w:rsidRPr="00D6243B">
        <w:rPr>
          <w:rFonts w:ascii="Calibri" w:eastAsia="Times New Roman" w:hAnsi="Calibri" w:cs="Calibri"/>
          <w:b/>
          <w:szCs w:val="20"/>
          <w:lang w:val="de-DE" w:eastAsia="de-DE"/>
        </w:rPr>
        <w:tab/>
      </w:r>
      <w:r w:rsidRPr="00D6243B">
        <w:rPr>
          <w:rFonts w:ascii="Calibri" w:eastAsia="Times New Roman" w:hAnsi="Calibri" w:cs="Calibri"/>
          <w:b/>
          <w:szCs w:val="20"/>
          <w:lang w:val="de-DE" w:eastAsia="de-DE"/>
        </w:rPr>
        <w:tab/>
        <w:t xml:space="preserve">und </w:t>
      </w:r>
      <w:proofErr w:type="spellStart"/>
      <w:r w:rsidRPr="00D6243B">
        <w:rPr>
          <w:rFonts w:ascii="Calibri" w:eastAsia="Times New Roman" w:hAnsi="Calibri" w:cs="Calibri"/>
          <w:b/>
          <w:szCs w:val="20"/>
          <w:lang w:val="de-DE" w:eastAsia="de-DE"/>
        </w:rPr>
        <w:t>Isopathie</w:t>
      </w:r>
      <w:proofErr w:type="spellEnd"/>
    </w:p>
    <w:bookmarkEnd w:id="0"/>
    <w:p w14:paraId="701B8D27" w14:textId="77777777" w:rsidR="00E61C36" w:rsidRPr="00D6243B" w:rsidRDefault="00E61C36" w:rsidP="00E61C36">
      <w:pPr>
        <w:tabs>
          <w:tab w:val="left" w:pos="2268"/>
          <w:tab w:val="left" w:pos="3686"/>
          <w:tab w:val="left" w:pos="5387"/>
          <w:tab w:val="left" w:pos="6379"/>
          <w:tab w:val="left" w:pos="7090"/>
          <w:tab w:val="left" w:pos="7799"/>
          <w:tab w:val="left" w:pos="8508"/>
          <w:tab w:val="right" w:pos="9072"/>
        </w:tabs>
        <w:spacing w:after="0" w:line="240" w:lineRule="auto"/>
        <w:rPr>
          <w:rFonts w:ascii="Calibri" w:eastAsia="Times New Roman" w:hAnsi="Calibri" w:cs="Calibri"/>
          <w:szCs w:val="20"/>
          <w:lang w:val="de-DE" w:eastAsia="de-DE"/>
        </w:rPr>
      </w:pPr>
    </w:p>
    <w:p w14:paraId="6C031796" w14:textId="77777777" w:rsidR="00E61C36" w:rsidRPr="00D6243B" w:rsidRDefault="00E61C36" w:rsidP="00E61C36">
      <w:pPr>
        <w:spacing w:after="0"/>
        <w:rPr>
          <w:rFonts w:ascii="Calibri" w:eastAsia="Calibri" w:hAnsi="Calibri" w:cs="Times New Roman"/>
          <w:b/>
          <w:shd w:val="clear" w:color="auto" w:fill="FFFFFF"/>
        </w:rPr>
      </w:pPr>
      <w:r w:rsidRPr="00D6243B">
        <w:rPr>
          <w:rFonts w:ascii="Calibri" w:eastAsia="Calibri" w:hAnsi="Calibri" w:cs="Times New Roman"/>
          <w:b/>
          <w:shd w:val="clear" w:color="auto" w:fill="FFFFFF"/>
        </w:rPr>
        <w:t>Level ●</w:t>
      </w:r>
    </w:p>
    <w:p w14:paraId="4DACD099" w14:textId="77777777" w:rsidR="00E61C36" w:rsidRPr="00D6243B" w:rsidRDefault="00E61C36" w:rsidP="00E61C36">
      <w:pPr>
        <w:spacing w:after="0"/>
        <w:rPr>
          <w:rFonts w:ascii="Calibri" w:eastAsia="Calibri" w:hAnsi="Calibri" w:cs="Times New Roman"/>
          <w:b/>
          <w:shd w:val="clear" w:color="auto" w:fill="FFFFFF"/>
        </w:rPr>
      </w:pPr>
    </w:p>
    <w:p w14:paraId="79CB6834" w14:textId="77777777" w:rsidR="00E61C36" w:rsidRPr="00D6243B" w:rsidRDefault="00E61C36" w:rsidP="00E61C36">
      <w:pPr>
        <w:tabs>
          <w:tab w:val="right" w:pos="9072"/>
        </w:tabs>
        <w:spacing w:after="0" w:line="240" w:lineRule="auto"/>
        <w:ind w:left="1418" w:hanging="1418"/>
        <w:rPr>
          <w:rFonts w:ascii="Calibri" w:eastAsia="Times New Roman" w:hAnsi="Calibri" w:cs="Calibri"/>
          <w:bCs/>
          <w:szCs w:val="20"/>
          <w:lang w:val="de-DE" w:eastAsia="de-DE"/>
        </w:rPr>
      </w:pPr>
      <w:r w:rsidRPr="00D6243B">
        <w:rPr>
          <w:rFonts w:ascii="Calibri" w:eastAsia="Times New Roman" w:hAnsi="Calibri" w:cs="Calibri"/>
          <w:b/>
          <w:szCs w:val="20"/>
          <w:lang w:val="de-DE" w:eastAsia="de-DE"/>
        </w:rPr>
        <w:t>Themen</w:t>
      </w:r>
      <w:r w:rsidRPr="00D6243B">
        <w:rPr>
          <w:rFonts w:ascii="Calibri" w:eastAsia="Times New Roman" w:hAnsi="Calibri" w:cs="Calibri"/>
          <w:szCs w:val="20"/>
          <w:lang w:val="de-DE" w:eastAsia="de-DE"/>
        </w:rPr>
        <w:t xml:space="preserve"> </w:t>
      </w:r>
      <w:r w:rsidRPr="00D6243B">
        <w:rPr>
          <w:rFonts w:ascii="Calibri" w:eastAsia="Times New Roman" w:hAnsi="Calibri" w:cs="Calibri"/>
          <w:szCs w:val="20"/>
          <w:lang w:val="de-DE" w:eastAsia="de-DE"/>
        </w:rPr>
        <w:tab/>
        <w:t>Akute Entzündungen wie z. B. Bronchitis, Blasenentzündungen, Stirn- und Kieferhöhlenentzündungen sind oft unkompliziert. Sie heilen meistens, mit der richtigen Therapie, in kurzer Zeit aus. Es kann aber sein, dass die Behandlung nicht erfolgreich ist und das Immunsystem es nicht schafft, alle Krankheitskeime zu eliminieren. Das Krankheitsgeschehen chronifiziert und ist mit konventionellen Therapien schwer zu behandeln</w:t>
      </w:r>
      <w:r w:rsidRPr="00D6243B">
        <w:rPr>
          <w:rFonts w:ascii="Calibri" w:eastAsia="Times New Roman" w:hAnsi="Calibri" w:cs="Calibri"/>
          <w:bCs/>
          <w:szCs w:val="20"/>
          <w:lang w:val="de-DE" w:eastAsia="de-DE"/>
        </w:rPr>
        <w:t>.</w:t>
      </w:r>
    </w:p>
    <w:p w14:paraId="0B697EF1" w14:textId="77777777" w:rsidR="00E61C36" w:rsidRPr="00D6243B" w:rsidRDefault="00E61C36" w:rsidP="00E61C36">
      <w:pPr>
        <w:tabs>
          <w:tab w:val="right" w:pos="9072"/>
        </w:tabs>
        <w:spacing w:after="0" w:line="240" w:lineRule="auto"/>
        <w:ind w:left="1418" w:hanging="1418"/>
        <w:rPr>
          <w:rFonts w:ascii="Calibri" w:eastAsia="Times New Roman" w:hAnsi="Calibri" w:cs="Calibri"/>
          <w:bCs/>
          <w:szCs w:val="20"/>
          <w:lang w:val="de-DE" w:eastAsia="de-DE"/>
        </w:rPr>
      </w:pPr>
      <w:r w:rsidRPr="00D6243B">
        <w:rPr>
          <w:rFonts w:ascii="Calibri" w:eastAsia="Times New Roman" w:hAnsi="Calibri" w:cs="Calibri"/>
          <w:bCs/>
          <w:szCs w:val="20"/>
          <w:lang w:val="de-DE" w:eastAsia="de-DE"/>
        </w:rPr>
        <w:t xml:space="preserve"> </w:t>
      </w:r>
      <w:r w:rsidRPr="00D6243B">
        <w:rPr>
          <w:rFonts w:ascii="Calibri" w:eastAsia="Times New Roman" w:hAnsi="Calibri" w:cs="Calibri"/>
          <w:bCs/>
          <w:szCs w:val="20"/>
          <w:lang w:val="de-DE" w:eastAsia="de-DE"/>
        </w:rPr>
        <w:tab/>
        <w:t xml:space="preserve">Für die erfolgreiche Behandlung von akuten wie von chronischen Entzündungen eignen und ergänzen sich die </w:t>
      </w:r>
      <w:proofErr w:type="spellStart"/>
      <w:r w:rsidRPr="00D6243B">
        <w:rPr>
          <w:rFonts w:ascii="Calibri" w:eastAsia="Times New Roman" w:hAnsi="Calibri" w:cs="Calibri"/>
          <w:bCs/>
          <w:szCs w:val="20"/>
          <w:lang w:val="de-DE" w:eastAsia="de-DE"/>
        </w:rPr>
        <w:t>Sanum</w:t>
      </w:r>
      <w:proofErr w:type="spellEnd"/>
      <w:r w:rsidRPr="00D6243B">
        <w:rPr>
          <w:rFonts w:ascii="Calibri" w:eastAsia="Times New Roman" w:hAnsi="Calibri" w:cs="Calibri"/>
          <w:bCs/>
          <w:szCs w:val="20"/>
          <w:lang w:val="de-DE" w:eastAsia="de-DE"/>
        </w:rPr>
        <w:t>-Arzneimittel und die Biochemie nach Dr. Schüssler optimal. Praxisnah und gut verständlich werden Ihnen kurz die Grundlagen der beiden Therapierichtungen erläutert. Sie erlangen Kenntnisse über rezeptfreie Präparate, welche bei akuten und chronischen Entzündungen eingesetzt werden.</w:t>
      </w:r>
    </w:p>
    <w:p w14:paraId="69379454" w14:textId="77777777" w:rsidR="00E61C36" w:rsidRPr="00D6243B" w:rsidRDefault="00E61C36" w:rsidP="00E61C36">
      <w:pPr>
        <w:tabs>
          <w:tab w:val="right" w:pos="9072"/>
        </w:tabs>
        <w:spacing w:after="0" w:line="240" w:lineRule="auto"/>
        <w:ind w:left="1418"/>
        <w:rPr>
          <w:rFonts w:ascii="Calibri" w:eastAsia="Times New Roman" w:hAnsi="Calibri" w:cs="Calibri"/>
          <w:bCs/>
          <w:szCs w:val="20"/>
          <w:lang w:val="de-DE" w:eastAsia="de-DE"/>
        </w:rPr>
      </w:pPr>
      <w:r w:rsidRPr="00D6243B">
        <w:rPr>
          <w:rFonts w:ascii="Calibri" w:eastAsia="Times New Roman" w:hAnsi="Calibri" w:cs="Calibri"/>
          <w:bCs/>
          <w:szCs w:val="20"/>
          <w:lang w:val="de-DE" w:eastAsia="de-DE"/>
        </w:rPr>
        <w:t xml:space="preserve">Kurz gesagt: Sie erhalten das Rüstzeug, um eine, individuell auf den Patienten angepasste, Behandlungsstrategie gegen Entzündungen zu entwickeln. Für die Beratung im Fachgeschäft oder in Ihrer Praxis. </w:t>
      </w:r>
    </w:p>
    <w:p w14:paraId="14423DE0" w14:textId="77777777" w:rsidR="00E61C36" w:rsidRPr="00D6243B" w:rsidRDefault="00E61C36" w:rsidP="00E61C36">
      <w:pPr>
        <w:tabs>
          <w:tab w:val="left" w:pos="1418"/>
          <w:tab w:val="right" w:pos="9072"/>
        </w:tabs>
        <w:spacing w:after="0" w:line="240" w:lineRule="auto"/>
        <w:ind w:left="1418"/>
        <w:rPr>
          <w:rFonts w:ascii="Calibri" w:eastAsia="Times New Roman" w:hAnsi="Calibri" w:cs="Calibri"/>
          <w:szCs w:val="20"/>
          <w:lang w:val="de-DE" w:eastAsia="de-DE"/>
        </w:rPr>
      </w:pPr>
      <w:r w:rsidRPr="00D6243B">
        <w:rPr>
          <w:rFonts w:ascii="Calibri" w:eastAsia="Times New Roman" w:hAnsi="Calibri" w:cs="Calibri"/>
          <w:szCs w:val="20"/>
          <w:lang w:val="de-DE" w:eastAsia="de-DE"/>
        </w:rPr>
        <w:tab/>
      </w:r>
    </w:p>
    <w:p w14:paraId="4C4C684E" w14:textId="77777777" w:rsidR="00E61C36" w:rsidRPr="00D6243B" w:rsidRDefault="00E61C36" w:rsidP="00E61C36">
      <w:pPr>
        <w:tabs>
          <w:tab w:val="left" w:pos="1418"/>
          <w:tab w:val="right" w:pos="9072"/>
        </w:tabs>
        <w:spacing w:after="0" w:line="240" w:lineRule="auto"/>
        <w:ind w:left="1418"/>
        <w:rPr>
          <w:rFonts w:eastAsia="Times New Roman" w:cs="Calibri"/>
          <w:szCs w:val="20"/>
          <w:lang w:val="de-DE" w:eastAsia="de-DE"/>
        </w:rPr>
      </w:pPr>
      <w:r w:rsidRPr="00D6243B">
        <w:rPr>
          <w:rFonts w:eastAsia="Times New Roman" w:cs="Calibri"/>
          <w:szCs w:val="20"/>
          <w:lang w:val="de-DE" w:eastAsia="de-DE"/>
        </w:rPr>
        <w:tab/>
      </w:r>
    </w:p>
    <w:p w14:paraId="2A4A5F70" w14:textId="77777777" w:rsidR="00E61C36" w:rsidRPr="00D6243B" w:rsidRDefault="00E61C36" w:rsidP="00E61C36">
      <w:pPr>
        <w:tabs>
          <w:tab w:val="left" w:pos="1418"/>
          <w:tab w:val="left" w:pos="6379"/>
        </w:tabs>
        <w:spacing w:after="0" w:line="240" w:lineRule="auto"/>
        <w:ind w:right="-427"/>
        <w:rPr>
          <w:rFonts w:eastAsia="Times New Roman" w:cs="Calibri"/>
          <w:bCs/>
          <w:szCs w:val="20"/>
          <w:lang w:val="de-DE" w:eastAsia="de-DE"/>
        </w:rPr>
      </w:pPr>
      <w:bookmarkStart w:id="1" w:name="_Hlk46124576"/>
      <w:r w:rsidRPr="00D6243B">
        <w:rPr>
          <w:rFonts w:eastAsia="Times New Roman" w:cs="Calibri"/>
          <w:b/>
          <w:szCs w:val="20"/>
          <w:lang w:val="de-DE" w:eastAsia="de-DE"/>
        </w:rPr>
        <w:t>Referenten</w:t>
      </w:r>
      <w:r w:rsidRPr="00D6243B">
        <w:rPr>
          <w:rFonts w:eastAsia="Times New Roman" w:cs="Calibri"/>
          <w:b/>
          <w:szCs w:val="20"/>
          <w:lang w:val="de-DE" w:eastAsia="de-DE"/>
        </w:rPr>
        <w:tab/>
      </w:r>
      <w:r w:rsidRPr="00D6243B">
        <w:rPr>
          <w:rFonts w:eastAsia="Times New Roman" w:cs="Calibri"/>
          <w:bCs/>
          <w:szCs w:val="20"/>
          <w:lang w:val="de-DE" w:eastAsia="de-DE"/>
        </w:rPr>
        <w:t>Richard Kellenberger, Naturheilpraktiker, Walzenhausen</w:t>
      </w:r>
    </w:p>
    <w:p w14:paraId="023C2322" w14:textId="77777777" w:rsidR="00E61C36" w:rsidRPr="00D6243B" w:rsidRDefault="00E61C36" w:rsidP="00E61C36">
      <w:pPr>
        <w:tabs>
          <w:tab w:val="left" w:pos="1418"/>
          <w:tab w:val="left" w:pos="6379"/>
        </w:tabs>
        <w:spacing w:after="0" w:line="240" w:lineRule="auto"/>
        <w:ind w:right="-427"/>
        <w:rPr>
          <w:rFonts w:eastAsia="Times New Roman" w:cs="Calibri"/>
          <w:szCs w:val="20"/>
          <w:lang w:val="de-DE" w:eastAsia="de-DE"/>
        </w:rPr>
      </w:pPr>
      <w:r w:rsidRPr="00D6243B">
        <w:rPr>
          <w:rFonts w:eastAsia="Times New Roman" w:cs="Calibri"/>
          <w:szCs w:val="20"/>
          <w:lang w:val="de-DE" w:eastAsia="de-DE"/>
        </w:rPr>
        <w:tab/>
        <w:t xml:space="preserve">Tony, Schläppi, eidg. </w:t>
      </w:r>
      <w:proofErr w:type="spellStart"/>
      <w:r w:rsidRPr="00D6243B">
        <w:rPr>
          <w:rFonts w:eastAsia="Times New Roman" w:cs="Calibri"/>
          <w:szCs w:val="20"/>
          <w:lang w:val="de-DE" w:eastAsia="de-DE"/>
        </w:rPr>
        <w:t>dipl.</w:t>
      </w:r>
      <w:proofErr w:type="spellEnd"/>
      <w:r w:rsidRPr="00D6243B">
        <w:rPr>
          <w:rFonts w:eastAsia="Times New Roman" w:cs="Calibri"/>
          <w:szCs w:val="20"/>
          <w:lang w:val="de-DE" w:eastAsia="de-DE"/>
        </w:rPr>
        <w:t xml:space="preserve"> Drogist, </w:t>
      </w:r>
      <w:proofErr w:type="spellStart"/>
      <w:r w:rsidRPr="00D6243B">
        <w:rPr>
          <w:rFonts w:eastAsia="Times New Roman" w:cs="Calibri"/>
          <w:szCs w:val="20"/>
          <w:lang w:val="de-DE" w:eastAsia="de-DE"/>
        </w:rPr>
        <w:t>ebi-pharm</w:t>
      </w:r>
      <w:proofErr w:type="spellEnd"/>
      <w:r w:rsidRPr="00D6243B">
        <w:rPr>
          <w:rFonts w:eastAsia="Times New Roman" w:cs="Calibri"/>
          <w:szCs w:val="20"/>
          <w:lang w:val="de-DE" w:eastAsia="de-DE"/>
        </w:rPr>
        <w:t xml:space="preserve"> </w:t>
      </w:r>
      <w:proofErr w:type="spellStart"/>
      <w:r w:rsidRPr="00D6243B">
        <w:rPr>
          <w:rFonts w:eastAsia="Times New Roman" w:cs="Calibri"/>
          <w:szCs w:val="20"/>
          <w:lang w:val="de-DE" w:eastAsia="de-DE"/>
        </w:rPr>
        <w:t>ag</w:t>
      </w:r>
      <w:proofErr w:type="spellEnd"/>
    </w:p>
    <w:p w14:paraId="581C81DA" w14:textId="77777777" w:rsidR="00E61C36" w:rsidRPr="00D6243B" w:rsidRDefault="00E61C36" w:rsidP="00E61C36">
      <w:pPr>
        <w:tabs>
          <w:tab w:val="left" w:pos="1418"/>
          <w:tab w:val="left" w:pos="5387"/>
          <w:tab w:val="left" w:pos="6379"/>
        </w:tabs>
        <w:spacing w:after="0" w:line="240" w:lineRule="auto"/>
        <w:rPr>
          <w:rFonts w:eastAsia="Times New Roman" w:cs="Calibri"/>
          <w:b/>
          <w:szCs w:val="20"/>
          <w:lang w:val="de-DE" w:eastAsia="de-DE"/>
        </w:rPr>
      </w:pPr>
      <w:r w:rsidRPr="00D6243B">
        <w:rPr>
          <w:rFonts w:eastAsia="Times New Roman" w:cs="Calibri"/>
          <w:b/>
          <w:szCs w:val="20"/>
          <w:lang w:val="de-DE" w:eastAsia="de-DE"/>
        </w:rPr>
        <w:t>Ort</w:t>
      </w:r>
      <w:r w:rsidRPr="00D6243B">
        <w:rPr>
          <w:rFonts w:eastAsia="Times New Roman" w:cs="Calibri"/>
          <w:szCs w:val="20"/>
          <w:lang w:val="de-DE" w:eastAsia="de-DE"/>
        </w:rPr>
        <w:tab/>
      </w:r>
      <w:r w:rsidRPr="00D6243B">
        <w:rPr>
          <w:rFonts w:eastAsia="Times New Roman" w:cs="Calibri"/>
          <w:lang w:eastAsia="de-DE"/>
        </w:rPr>
        <w:t>Hotel Arte, Riggenbachstrasse 10, 4600 Olten</w:t>
      </w:r>
    </w:p>
    <w:p w14:paraId="58AE725F" w14:textId="77777777" w:rsidR="00E61C36" w:rsidRPr="00D6243B" w:rsidRDefault="00E61C36" w:rsidP="00E61C36">
      <w:pPr>
        <w:tabs>
          <w:tab w:val="left" w:pos="1418"/>
          <w:tab w:val="left" w:pos="5387"/>
          <w:tab w:val="left" w:pos="6379"/>
        </w:tabs>
        <w:spacing w:after="0" w:line="240" w:lineRule="auto"/>
        <w:rPr>
          <w:rFonts w:eastAsia="Times New Roman" w:cs="Calibri"/>
          <w:szCs w:val="20"/>
          <w:lang w:val="de-DE" w:eastAsia="de-DE"/>
        </w:rPr>
      </w:pPr>
      <w:r w:rsidRPr="00D6243B">
        <w:rPr>
          <w:rFonts w:eastAsia="Times New Roman" w:cs="Calibri"/>
          <w:b/>
          <w:szCs w:val="20"/>
          <w:lang w:val="de-DE" w:eastAsia="de-DE"/>
        </w:rPr>
        <w:t>Dauer</w:t>
      </w:r>
      <w:r w:rsidRPr="00D6243B">
        <w:rPr>
          <w:rFonts w:eastAsia="Times New Roman" w:cs="Calibri"/>
          <w:szCs w:val="20"/>
          <w:lang w:val="de-DE" w:eastAsia="de-DE"/>
        </w:rPr>
        <w:tab/>
        <w:t>09.30 – ca. 17.00 Uhr</w:t>
      </w:r>
    </w:p>
    <w:p w14:paraId="37667FC1" w14:textId="77777777" w:rsidR="00E61C36" w:rsidRPr="00D6243B" w:rsidRDefault="00E61C36" w:rsidP="00E61C36">
      <w:pPr>
        <w:tabs>
          <w:tab w:val="left" w:pos="1418"/>
          <w:tab w:val="left" w:pos="5387"/>
          <w:tab w:val="left" w:pos="6379"/>
        </w:tabs>
        <w:spacing w:after="0" w:line="240" w:lineRule="auto"/>
        <w:ind w:right="-285"/>
        <w:rPr>
          <w:rFonts w:eastAsia="Times New Roman" w:cs="Calibri"/>
          <w:szCs w:val="20"/>
          <w:lang w:val="de-DE" w:eastAsia="de-DE"/>
        </w:rPr>
      </w:pPr>
      <w:r w:rsidRPr="00D6243B">
        <w:rPr>
          <w:rFonts w:eastAsia="Times New Roman" w:cs="Calibri"/>
          <w:b/>
          <w:szCs w:val="20"/>
          <w:lang w:val="de-DE" w:eastAsia="de-DE"/>
        </w:rPr>
        <w:t>Kosten</w:t>
      </w:r>
      <w:r w:rsidRPr="00D6243B">
        <w:rPr>
          <w:rFonts w:eastAsia="Times New Roman" w:cs="Calibri"/>
          <w:szCs w:val="20"/>
          <w:lang w:val="de-DE" w:eastAsia="de-DE"/>
        </w:rPr>
        <w:tab/>
        <w:t xml:space="preserve">CHF 160. – (inkl. MWST) </w:t>
      </w:r>
    </w:p>
    <w:p w14:paraId="0168E160" w14:textId="77777777" w:rsidR="0053749C" w:rsidRDefault="0053749C">
      <w:bookmarkStart w:id="2" w:name="_GoBack"/>
      <w:bookmarkEnd w:id="1"/>
      <w:bookmarkEnd w:id="2"/>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36"/>
    <w:rsid w:val="0053749C"/>
    <w:rsid w:val="00E61C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991E"/>
  <w15:chartTrackingRefBased/>
  <w15:docId w15:val="{58C06E8C-0218-498F-B78E-FF9F7280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1228</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2021-07-12T09:02:00Z</dcterms:created>
  <dcterms:modified xsi:type="dcterms:W3CDTF">2021-07-12T09:03:00Z</dcterms:modified>
</cp:coreProperties>
</file>